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578" w:rsidRPr="009326B7" w:rsidRDefault="00A53578" w:rsidP="00A53578">
      <w:pPr>
        <w:spacing w:after="0" w:line="240" w:lineRule="auto"/>
        <w:ind w:left="4536"/>
        <w:jc w:val="center"/>
        <w:rPr>
          <w:rFonts w:ascii="Times New Roman" w:eastAsia="Times New Roman" w:hAnsi="Times New Roman" w:cs="Times New Roman"/>
          <w:sz w:val="24"/>
          <w:szCs w:val="28"/>
          <w:lang w:val="uz-Cyrl-UZ" w:eastAsia="ru-RU"/>
        </w:rPr>
      </w:pPr>
      <w:bookmarkStart w:id="0" w:name="_Hlk123207234"/>
      <w:bookmarkStart w:id="1" w:name="_GoBack"/>
      <w:bookmarkEnd w:id="1"/>
      <w:r w:rsidRPr="009326B7">
        <w:rPr>
          <w:rFonts w:ascii="Times New Roman" w:eastAsia="Times New Roman" w:hAnsi="Times New Roman" w:cs="Times New Roman"/>
          <w:sz w:val="24"/>
          <w:szCs w:val="28"/>
          <w:lang w:val="uz-Cyrl-UZ" w:eastAsia="ru-RU"/>
        </w:rPr>
        <w:t>Ўзбекистон Республикаси</w:t>
      </w:r>
    </w:p>
    <w:p w:rsidR="00A53578" w:rsidRPr="009326B7" w:rsidRDefault="00A53578" w:rsidP="00A53578">
      <w:pPr>
        <w:spacing w:after="0" w:line="240" w:lineRule="auto"/>
        <w:ind w:left="4536"/>
        <w:jc w:val="center"/>
        <w:rPr>
          <w:rFonts w:ascii="Times New Roman" w:eastAsia="Times New Roman" w:hAnsi="Times New Roman" w:cs="Times New Roman"/>
          <w:sz w:val="24"/>
          <w:szCs w:val="28"/>
          <w:lang w:val="uz-Cyrl-UZ" w:eastAsia="ru-RU"/>
        </w:rPr>
      </w:pPr>
      <w:r w:rsidRPr="009326B7">
        <w:rPr>
          <w:rFonts w:ascii="Times New Roman" w:eastAsia="Times New Roman" w:hAnsi="Times New Roman" w:cs="Times New Roman"/>
          <w:sz w:val="24"/>
          <w:szCs w:val="28"/>
          <w:lang w:val="uz-Cyrl-UZ" w:eastAsia="ru-RU"/>
        </w:rPr>
        <w:t>Марказий сайлов комиссиясининг</w:t>
      </w:r>
    </w:p>
    <w:p w:rsidR="00A53578" w:rsidRPr="009326B7" w:rsidRDefault="00A53578" w:rsidP="00A53578">
      <w:pPr>
        <w:spacing w:after="0" w:line="240" w:lineRule="auto"/>
        <w:ind w:left="4536"/>
        <w:jc w:val="center"/>
        <w:rPr>
          <w:rFonts w:ascii="Times New Roman" w:eastAsia="Times New Roman" w:hAnsi="Times New Roman" w:cs="Times New Roman"/>
          <w:sz w:val="24"/>
          <w:szCs w:val="28"/>
          <w:lang w:val="uz-Cyrl-UZ" w:eastAsia="ru-RU"/>
        </w:rPr>
      </w:pPr>
      <w:r w:rsidRPr="009326B7">
        <w:rPr>
          <w:rFonts w:ascii="Times New Roman" w:eastAsia="Times New Roman" w:hAnsi="Times New Roman" w:cs="Times New Roman"/>
          <w:sz w:val="24"/>
          <w:szCs w:val="28"/>
          <w:lang w:val="uz-Cyrl-UZ" w:eastAsia="ru-RU"/>
        </w:rPr>
        <w:t xml:space="preserve">2023 йил </w:t>
      </w:r>
      <w:r>
        <w:rPr>
          <w:rFonts w:ascii="Times New Roman" w:eastAsia="Times New Roman" w:hAnsi="Times New Roman" w:cs="Times New Roman"/>
          <w:sz w:val="24"/>
          <w:szCs w:val="28"/>
          <w:lang w:val="uz-Cyrl-UZ" w:eastAsia="ru-RU"/>
        </w:rPr>
        <w:t>27</w:t>
      </w:r>
      <w:r w:rsidRPr="009326B7">
        <w:rPr>
          <w:rFonts w:ascii="Times New Roman" w:eastAsia="Times New Roman" w:hAnsi="Times New Roman" w:cs="Times New Roman"/>
          <w:sz w:val="24"/>
          <w:szCs w:val="28"/>
          <w:lang w:val="uz-Cyrl-UZ" w:eastAsia="ru-RU"/>
        </w:rPr>
        <w:t xml:space="preserve"> февралдаги </w:t>
      </w:r>
      <w:r>
        <w:rPr>
          <w:rFonts w:ascii="Times New Roman" w:eastAsia="Times New Roman" w:hAnsi="Times New Roman" w:cs="Times New Roman"/>
          <w:sz w:val="24"/>
          <w:szCs w:val="28"/>
          <w:lang w:val="uz-Cyrl-UZ" w:eastAsia="ru-RU"/>
        </w:rPr>
        <w:t>1205</w:t>
      </w:r>
      <w:r w:rsidRPr="009326B7">
        <w:rPr>
          <w:rFonts w:ascii="Times New Roman" w:eastAsia="Times New Roman" w:hAnsi="Times New Roman" w:cs="Times New Roman"/>
          <w:sz w:val="24"/>
          <w:szCs w:val="28"/>
          <w:lang w:val="uz-Cyrl-UZ" w:eastAsia="ru-RU"/>
        </w:rPr>
        <w:t xml:space="preserve"> -сон қарорига </w:t>
      </w:r>
    </w:p>
    <w:p w:rsidR="00A53578" w:rsidRPr="009326B7" w:rsidRDefault="00A53578" w:rsidP="00A53578">
      <w:pPr>
        <w:spacing w:after="0" w:line="240" w:lineRule="auto"/>
        <w:ind w:left="4536"/>
        <w:jc w:val="center"/>
        <w:rPr>
          <w:rFonts w:ascii="Times New Roman" w:eastAsia="Times New Roman" w:hAnsi="Times New Roman" w:cs="Times New Roman"/>
          <w:sz w:val="24"/>
          <w:szCs w:val="28"/>
          <w:lang w:val="uz-Cyrl-UZ" w:eastAsia="ru-RU"/>
        </w:rPr>
      </w:pPr>
      <w:r w:rsidRPr="009326B7">
        <w:rPr>
          <w:rFonts w:ascii="Times New Roman" w:eastAsia="Times New Roman" w:hAnsi="Times New Roman" w:cs="Times New Roman"/>
          <w:sz w:val="24"/>
          <w:szCs w:val="28"/>
          <w:lang w:val="uz-Cyrl-UZ" w:eastAsia="ru-RU"/>
        </w:rPr>
        <w:t>ИЛОВА</w:t>
      </w:r>
    </w:p>
    <w:p w:rsidR="00A53578" w:rsidRPr="009326B7" w:rsidRDefault="00A53578" w:rsidP="00A53578">
      <w:pPr>
        <w:spacing w:after="0" w:line="240" w:lineRule="auto"/>
        <w:ind w:left="4536"/>
        <w:jc w:val="center"/>
        <w:rPr>
          <w:rFonts w:ascii="Times New Roman" w:eastAsia="Times New Roman" w:hAnsi="Times New Roman" w:cs="Times New Roman"/>
          <w:b/>
          <w:sz w:val="28"/>
          <w:szCs w:val="28"/>
          <w:lang w:val="uz-Cyrl-UZ" w:eastAsia="ru-RU"/>
        </w:rPr>
      </w:pPr>
    </w:p>
    <w:p w:rsidR="00A53578" w:rsidRPr="009326B7" w:rsidRDefault="00A53578" w:rsidP="00A53578">
      <w:pPr>
        <w:spacing w:after="0" w:line="240" w:lineRule="auto"/>
        <w:ind w:left="4536"/>
        <w:jc w:val="center"/>
        <w:rPr>
          <w:rFonts w:ascii="Times New Roman" w:eastAsia="Times New Roman" w:hAnsi="Times New Roman" w:cs="Times New Roman"/>
          <w:b/>
          <w:sz w:val="28"/>
          <w:szCs w:val="28"/>
          <w:lang w:val="uz-Cyrl-UZ" w:eastAsia="ru-RU"/>
        </w:rPr>
      </w:pPr>
    </w:p>
    <w:p w:rsidR="00A53578" w:rsidRPr="009326B7" w:rsidRDefault="00A53578" w:rsidP="00A53578">
      <w:pPr>
        <w:spacing w:after="0" w:line="240" w:lineRule="auto"/>
        <w:jc w:val="center"/>
        <w:rPr>
          <w:rFonts w:ascii="Times New Roman" w:hAnsi="Times New Roman" w:cs="Times New Roman"/>
          <w:b/>
          <w:sz w:val="28"/>
          <w:szCs w:val="28"/>
          <w:lang w:val="uz-Cyrl-UZ"/>
        </w:rPr>
      </w:pPr>
      <w:r w:rsidRPr="009326B7">
        <w:rPr>
          <w:rFonts w:ascii="Times New Roman" w:hAnsi="Times New Roman" w:cs="Times New Roman"/>
          <w:b/>
          <w:sz w:val="28"/>
          <w:szCs w:val="28"/>
          <w:lang w:val="uz-Cyrl-UZ"/>
        </w:rPr>
        <w:t>Ўзбекистон Республикаси Марказий сайлов комиссиясининг айрим қарорларига киритилаётган ўзгартириш ва қўшимчалар</w:t>
      </w:r>
    </w:p>
    <w:p w:rsidR="00A53578" w:rsidRPr="009326B7" w:rsidRDefault="00A53578" w:rsidP="00A53578">
      <w:pPr>
        <w:spacing w:after="0" w:line="240" w:lineRule="auto"/>
        <w:jc w:val="center"/>
        <w:rPr>
          <w:rFonts w:ascii="Times New Roman" w:hAnsi="Times New Roman" w:cs="Times New Roman"/>
          <w:b/>
          <w:sz w:val="28"/>
          <w:szCs w:val="28"/>
          <w:lang w:val="uz-Cyrl-UZ"/>
        </w:rPr>
      </w:pPr>
    </w:p>
    <w:p w:rsidR="00A53578" w:rsidRPr="009326B7" w:rsidRDefault="00A53578" w:rsidP="00A53578">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b/>
          <w:sz w:val="28"/>
          <w:szCs w:val="28"/>
          <w:lang w:val="uz-Cyrl-UZ"/>
        </w:rPr>
        <w:t>1.</w:t>
      </w:r>
      <w:r w:rsidRPr="009326B7">
        <w:rPr>
          <w:rFonts w:ascii="Times New Roman" w:hAnsi="Times New Roman" w:cs="Times New Roman"/>
          <w:sz w:val="28"/>
          <w:szCs w:val="28"/>
          <w:lang w:val="uz-Cyrl-UZ"/>
        </w:rPr>
        <w:t> Марказий сайлов комиссиясининг 2022 йил 28 июндаги 1172-сон қарори билан тасдиқланган Референдум участкалари ҳамда референдум ўтказувчи участка комиссиялари тўғрисидаги низомда:</w:t>
      </w:r>
    </w:p>
    <w:p w:rsidR="00A53578" w:rsidRPr="009326B7" w:rsidRDefault="00A53578" w:rsidP="00A53578">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t>а) </w:t>
      </w:r>
      <w:r w:rsidRPr="009326B7">
        <w:rPr>
          <w:rFonts w:ascii="Times New Roman" w:hAnsi="Times New Roman" w:cs="Times New Roman"/>
          <w:b/>
          <w:bCs/>
          <w:sz w:val="28"/>
          <w:szCs w:val="28"/>
          <w:lang w:val="uz-Cyrl-UZ"/>
        </w:rPr>
        <w:t>47-банднинг ўн саккизинчи хатбошиси</w:t>
      </w:r>
      <w:r w:rsidRPr="009326B7">
        <w:rPr>
          <w:rFonts w:ascii="Times New Roman" w:hAnsi="Times New Roman" w:cs="Times New Roman"/>
          <w:sz w:val="28"/>
          <w:szCs w:val="28"/>
          <w:lang w:val="uz-Cyrl-UZ"/>
        </w:rPr>
        <w:t xml:space="preserve"> </w:t>
      </w:r>
      <w:r w:rsidRPr="009326B7">
        <w:rPr>
          <w:rFonts w:ascii="Times New Roman" w:hAnsi="Times New Roman" w:cs="Times New Roman"/>
          <w:b/>
          <w:bCs/>
          <w:sz w:val="28"/>
          <w:szCs w:val="28"/>
          <w:lang w:val="uz-Cyrl-UZ"/>
        </w:rPr>
        <w:t>биринчи жумласи</w:t>
      </w:r>
      <w:r w:rsidRPr="009326B7">
        <w:rPr>
          <w:rFonts w:ascii="Times New Roman" w:hAnsi="Times New Roman" w:cs="Times New Roman"/>
          <w:sz w:val="28"/>
          <w:szCs w:val="28"/>
          <w:lang w:val="uz-Cyrl-UZ"/>
        </w:rPr>
        <w:t xml:space="preserve"> қуйидаги таҳрирда баён этилсин: </w:t>
      </w:r>
    </w:p>
    <w:p w:rsidR="00A53578" w:rsidRPr="009326B7" w:rsidRDefault="00A53578" w:rsidP="00A53578">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t>“Овоз бериш биносида ёки бевосита унинг олдида участка комиссияси стенд жиҳозлайди, унга овоз бериш бюллетенининг намунаси ва уни тўлдириш тартиби жойлаштирилади, агар референдумга қонун лойиҳаси қўйилган бўлса, стендга шу лойиҳанинг матни ҳам жойлаштирилади”;</w:t>
      </w:r>
    </w:p>
    <w:p w:rsidR="00A53578" w:rsidRPr="009326B7" w:rsidRDefault="00A53578" w:rsidP="00A53578">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t>б) </w:t>
      </w:r>
      <w:r w:rsidRPr="009326B7">
        <w:rPr>
          <w:rFonts w:ascii="Times New Roman" w:hAnsi="Times New Roman" w:cs="Times New Roman"/>
          <w:b/>
          <w:sz w:val="28"/>
          <w:szCs w:val="28"/>
          <w:lang w:val="uz-Cyrl-UZ"/>
        </w:rPr>
        <w:t>67-банднинг иккинчи хатбошиси</w:t>
      </w:r>
      <w:r w:rsidRPr="009326B7">
        <w:rPr>
          <w:rFonts w:ascii="Times New Roman" w:hAnsi="Times New Roman" w:cs="Times New Roman"/>
          <w:sz w:val="28"/>
          <w:szCs w:val="28"/>
          <w:lang w:val="uz-Cyrl-UZ"/>
        </w:rPr>
        <w:t xml:space="preserve"> қуйидаги таҳрирда баён этилсин:</w:t>
      </w:r>
    </w:p>
    <w:p w:rsidR="00A53578" w:rsidRPr="009326B7" w:rsidRDefault="00A53578" w:rsidP="00A53578">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t>“Бунда фуқаро ўзи овоз бераётган вариант рўпарасида, ўнг томонда жойлашган бўш квадратга “+” ёки “</w:t>
      </w:r>
      <w:r w:rsidRPr="009326B7">
        <w:rPr>
          <w:rFonts w:ascii="Times New Roman" w:hAnsi="Times New Roman" w:cs="Times New Roman"/>
          <w:sz w:val="24"/>
          <w:szCs w:val="24"/>
          <w:lang w:val="uz-Cyrl-UZ"/>
        </w:rPr>
        <w:sym w:font="Wingdings" w:char="F0FC"/>
      </w:r>
      <w:r w:rsidRPr="009326B7">
        <w:rPr>
          <w:rFonts w:ascii="Times New Roman" w:hAnsi="Times New Roman" w:cs="Times New Roman"/>
          <w:sz w:val="28"/>
          <w:szCs w:val="28"/>
          <w:lang w:val="uz-Cyrl-UZ"/>
        </w:rPr>
        <w:t>” ёхуд “х” белгисини қўяди”;</w:t>
      </w:r>
    </w:p>
    <w:p w:rsidR="00A53578" w:rsidRPr="009326B7" w:rsidRDefault="00A53578" w:rsidP="00A53578">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t>в) </w:t>
      </w:r>
      <w:r w:rsidRPr="009326B7">
        <w:rPr>
          <w:rFonts w:ascii="Times New Roman" w:hAnsi="Times New Roman" w:cs="Times New Roman"/>
          <w:b/>
          <w:bCs/>
          <w:sz w:val="28"/>
          <w:szCs w:val="28"/>
          <w:lang w:val="uz-Cyrl-UZ"/>
        </w:rPr>
        <w:t>91-бандда:</w:t>
      </w:r>
    </w:p>
    <w:p w:rsidR="00A53578" w:rsidRPr="009326B7" w:rsidRDefault="00A53578" w:rsidP="00A53578">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t xml:space="preserve">қуйидаги мазмундаги </w:t>
      </w:r>
      <w:r w:rsidRPr="009326B7">
        <w:rPr>
          <w:rFonts w:ascii="Times New Roman" w:hAnsi="Times New Roman" w:cs="Times New Roman"/>
          <w:b/>
          <w:bCs/>
          <w:sz w:val="28"/>
          <w:szCs w:val="28"/>
          <w:lang w:val="uz-Cyrl-UZ"/>
        </w:rPr>
        <w:t>иккинчи хатбоши</w:t>
      </w:r>
      <w:r w:rsidRPr="009326B7">
        <w:rPr>
          <w:rFonts w:ascii="Times New Roman" w:hAnsi="Times New Roman" w:cs="Times New Roman"/>
          <w:sz w:val="28"/>
          <w:szCs w:val="28"/>
          <w:lang w:val="uz-Cyrl-UZ"/>
        </w:rPr>
        <w:t xml:space="preserve"> билан тўлдирилсин:</w:t>
      </w:r>
    </w:p>
    <w:p w:rsidR="00A53578" w:rsidRPr="009326B7" w:rsidRDefault="00A53578" w:rsidP="00A53578">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t>“Бунда фуқаро ўзи овоз бераётган вариант рўпарасида, ўнг томонда жойлашган бўш квадратга “+” ёки “</w:t>
      </w:r>
      <w:r w:rsidRPr="009326B7">
        <w:rPr>
          <w:rFonts w:ascii="Times New Roman" w:hAnsi="Times New Roman" w:cs="Times New Roman"/>
          <w:sz w:val="24"/>
          <w:szCs w:val="24"/>
          <w:lang w:val="uz-Cyrl-UZ"/>
        </w:rPr>
        <w:sym w:font="Wingdings" w:char="F0FC"/>
      </w:r>
      <w:r w:rsidRPr="009326B7">
        <w:rPr>
          <w:rFonts w:ascii="Times New Roman" w:hAnsi="Times New Roman" w:cs="Times New Roman"/>
          <w:sz w:val="28"/>
          <w:szCs w:val="28"/>
          <w:lang w:val="uz-Cyrl-UZ"/>
        </w:rPr>
        <w:t>” ёхуд “х” белгисини қўяди”;</w:t>
      </w:r>
    </w:p>
    <w:p w:rsidR="00A53578" w:rsidRPr="009326B7" w:rsidRDefault="00A53578" w:rsidP="00A53578">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b/>
          <w:bCs/>
          <w:sz w:val="28"/>
          <w:szCs w:val="28"/>
          <w:lang w:val="uz-Cyrl-UZ"/>
        </w:rPr>
        <w:t>иккинчи хатбоши</w:t>
      </w:r>
      <w:r w:rsidRPr="009326B7">
        <w:rPr>
          <w:rFonts w:ascii="Times New Roman" w:hAnsi="Times New Roman" w:cs="Times New Roman"/>
          <w:sz w:val="28"/>
          <w:szCs w:val="28"/>
          <w:lang w:val="uz-Cyrl-UZ"/>
        </w:rPr>
        <w:t xml:space="preserve"> тегишинча </w:t>
      </w:r>
      <w:r w:rsidRPr="009326B7">
        <w:rPr>
          <w:rFonts w:ascii="Times New Roman" w:hAnsi="Times New Roman" w:cs="Times New Roman"/>
          <w:b/>
          <w:bCs/>
          <w:sz w:val="28"/>
          <w:szCs w:val="28"/>
          <w:lang w:val="uz-Cyrl-UZ"/>
        </w:rPr>
        <w:t>учинчи хатбоши</w:t>
      </w:r>
      <w:r w:rsidRPr="009326B7">
        <w:rPr>
          <w:rFonts w:ascii="Times New Roman" w:hAnsi="Times New Roman" w:cs="Times New Roman"/>
          <w:sz w:val="28"/>
          <w:szCs w:val="28"/>
          <w:lang w:val="uz-Cyrl-UZ"/>
        </w:rPr>
        <w:t xml:space="preserve"> деб ҳисоблансин;</w:t>
      </w:r>
    </w:p>
    <w:p w:rsidR="00A53578" w:rsidRPr="009326B7" w:rsidRDefault="00A53578" w:rsidP="00A53578">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t>г) </w:t>
      </w:r>
      <w:r w:rsidRPr="009326B7">
        <w:rPr>
          <w:rFonts w:ascii="Times New Roman" w:hAnsi="Times New Roman" w:cs="Times New Roman"/>
          <w:b/>
          <w:bCs/>
          <w:sz w:val="28"/>
          <w:szCs w:val="28"/>
          <w:lang w:val="uz-Cyrl-UZ"/>
        </w:rPr>
        <w:t>92-банднинг иккинчи хатбошиси</w:t>
      </w:r>
      <w:r w:rsidRPr="009326B7">
        <w:rPr>
          <w:rFonts w:ascii="Times New Roman" w:hAnsi="Times New Roman" w:cs="Times New Roman"/>
          <w:sz w:val="28"/>
          <w:szCs w:val="28"/>
          <w:lang w:val="uz-Cyrl-UZ"/>
        </w:rPr>
        <w:t xml:space="preserve"> чиқариб ташлансин;</w:t>
      </w:r>
    </w:p>
    <w:p w:rsidR="00A53578" w:rsidRPr="009326B7" w:rsidRDefault="00A53578" w:rsidP="00A53578">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t>д) </w:t>
      </w:r>
      <w:r w:rsidRPr="009326B7">
        <w:rPr>
          <w:rFonts w:ascii="Times New Roman" w:hAnsi="Times New Roman" w:cs="Times New Roman"/>
          <w:b/>
          <w:bCs/>
          <w:sz w:val="28"/>
          <w:szCs w:val="28"/>
          <w:lang w:val="uz-Cyrl-UZ"/>
        </w:rPr>
        <w:t>108-бандда:</w:t>
      </w:r>
    </w:p>
    <w:p w:rsidR="00A53578" w:rsidRPr="009326B7" w:rsidRDefault="00A53578" w:rsidP="00A53578">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t xml:space="preserve">қуйидаги мазмундаги </w:t>
      </w:r>
      <w:r w:rsidRPr="009326B7">
        <w:rPr>
          <w:rFonts w:ascii="Times New Roman" w:hAnsi="Times New Roman" w:cs="Times New Roman"/>
          <w:b/>
          <w:bCs/>
          <w:sz w:val="28"/>
          <w:szCs w:val="28"/>
          <w:lang w:val="uz-Cyrl-UZ"/>
        </w:rPr>
        <w:t>йигирманчи хатбоши</w:t>
      </w:r>
      <w:r w:rsidRPr="009326B7">
        <w:rPr>
          <w:rFonts w:ascii="Times New Roman" w:hAnsi="Times New Roman" w:cs="Times New Roman"/>
          <w:sz w:val="28"/>
          <w:szCs w:val="28"/>
          <w:lang w:val="uz-Cyrl-UZ"/>
        </w:rPr>
        <w:t xml:space="preserve"> билан тўлдирилсин:</w:t>
      </w:r>
    </w:p>
    <w:p w:rsidR="00A53578" w:rsidRPr="009326B7" w:rsidRDefault="00A53578" w:rsidP="00A53578">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t>“овоз бериш чоғида биттадан ортиқ квадратга “+” ёки “</w:t>
      </w:r>
      <w:r w:rsidRPr="009326B7">
        <w:rPr>
          <w:rFonts w:ascii="Times New Roman" w:hAnsi="Times New Roman" w:cs="Times New Roman"/>
          <w:sz w:val="24"/>
          <w:szCs w:val="24"/>
          <w:lang w:val="uz-Cyrl-UZ"/>
        </w:rPr>
        <w:sym w:font="Wingdings" w:char="F0FC"/>
      </w:r>
      <w:r w:rsidRPr="009326B7">
        <w:rPr>
          <w:rFonts w:ascii="Times New Roman" w:hAnsi="Times New Roman" w:cs="Times New Roman"/>
          <w:sz w:val="28"/>
          <w:szCs w:val="28"/>
          <w:lang w:val="uz-Cyrl-UZ"/>
        </w:rPr>
        <w:t>” ёхуд “х” белгиси қўйилган ёки битта ҳам квадратга бундай белги қўйилмаган бюллетенлар”;</w:t>
      </w:r>
    </w:p>
    <w:p w:rsidR="00A53578" w:rsidRPr="009326B7" w:rsidRDefault="00A53578" w:rsidP="00A53578">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b/>
          <w:bCs/>
          <w:sz w:val="28"/>
          <w:szCs w:val="28"/>
          <w:lang w:val="uz-Cyrl-UZ"/>
        </w:rPr>
        <w:t>йигирманчи – йигирма биринчи</w:t>
      </w:r>
      <w:r w:rsidRPr="009326B7">
        <w:rPr>
          <w:rFonts w:ascii="Times New Roman" w:hAnsi="Times New Roman" w:cs="Times New Roman"/>
          <w:sz w:val="28"/>
          <w:szCs w:val="28"/>
          <w:lang w:val="uz-Cyrl-UZ"/>
        </w:rPr>
        <w:t xml:space="preserve"> </w:t>
      </w:r>
      <w:r w:rsidRPr="009326B7">
        <w:rPr>
          <w:rFonts w:ascii="Times New Roman" w:hAnsi="Times New Roman" w:cs="Times New Roman"/>
          <w:b/>
          <w:bCs/>
          <w:sz w:val="28"/>
          <w:szCs w:val="28"/>
          <w:lang w:val="uz-Cyrl-UZ"/>
        </w:rPr>
        <w:t>хатбошилар</w:t>
      </w:r>
      <w:r w:rsidRPr="009326B7">
        <w:rPr>
          <w:rFonts w:ascii="Times New Roman" w:hAnsi="Times New Roman" w:cs="Times New Roman"/>
          <w:sz w:val="28"/>
          <w:szCs w:val="28"/>
          <w:lang w:val="uz-Cyrl-UZ"/>
        </w:rPr>
        <w:t xml:space="preserve"> тегишинча </w:t>
      </w:r>
      <w:r w:rsidRPr="009326B7">
        <w:rPr>
          <w:rFonts w:ascii="Times New Roman" w:hAnsi="Times New Roman" w:cs="Times New Roman"/>
          <w:b/>
          <w:bCs/>
          <w:sz w:val="28"/>
          <w:szCs w:val="28"/>
          <w:lang w:val="uz-Cyrl-UZ"/>
        </w:rPr>
        <w:t>йигирма биринчи – йигирма иккинчи хатбошилар</w:t>
      </w:r>
      <w:r w:rsidRPr="009326B7">
        <w:rPr>
          <w:rFonts w:ascii="Times New Roman" w:hAnsi="Times New Roman" w:cs="Times New Roman"/>
          <w:sz w:val="28"/>
          <w:szCs w:val="28"/>
          <w:lang w:val="uz-Cyrl-UZ"/>
        </w:rPr>
        <w:t xml:space="preserve"> деб ҳисоблансин;</w:t>
      </w:r>
    </w:p>
    <w:p w:rsidR="00A53578" w:rsidRPr="009326B7" w:rsidRDefault="00A53578" w:rsidP="00A53578">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b/>
          <w:bCs/>
          <w:sz w:val="28"/>
          <w:szCs w:val="28"/>
          <w:lang w:val="uz-Cyrl-UZ"/>
        </w:rPr>
        <w:t>йигирма биринчи хатбошидан</w:t>
      </w:r>
      <w:r w:rsidRPr="009326B7">
        <w:rPr>
          <w:rFonts w:ascii="Times New Roman" w:hAnsi="Times New Roman" w:cs="Times New Roman"/>
          <w:bCs/>
          <w:sz w:val="28"/>
          <w:szCs w:val="28"/>
          <w:lang w:val="uz-Cyrl-UZ"/>
        </w:rPr>
        <w:t xml:space="preserve"> “ёки белгилар” деган сўзлар чиқариб ташлансин.</w:t>
      </w:r>
    </w:p>
    <w:p w:rsidR="00A53578" w:rsidRPr="009326B7" w:rsidRDefault="00A53578" w:rsidP="00A53578">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b/>
          <w:bCs/>
          <w:sz w:val="28"/>
          <w:szCs w:val="28"/>
          <w:lang w:val="uz-Cyrl-UZ"/>
        </w:rPr>
        <w:t>2.</w:t>
      </w:r>
      <w:r w:rsidRPr="009326B7">
        <w:rPr>
          <w:rFonts w:ascii="Times New Roman" w:hAnsi="Times New Roman" w:cs="Times New Roman"/>
          <w:sz w:val="28"/>
          <w:szCs w:val="28"/>
          <w:lang w:val="uz-Cyrl-UZ"/>
        </w:rPr>
        <w:t> Марказий сайлов комиссиясининг 2022 йил 13 июлдаги 1178-сон қарори билан тасдиқланган Ўзбекистон Республикасининг хорижий давлатлардаги дипломатик ва бошқа ваколатхоналари ҳузурида референдум участкалари ҳамда референдум ўтказувчи участка комиссияларини ташкил этиш тартиби тўғрисидаги низомда:</w:t>
      </w:r>
    </w:p>
    <w:bookmarkEnd w:id="0"/>
    <w:p w:rsidR="00A53578" w:rsidRPr="009326B7" w:rsidRDefault="00A53578" w:rsidP="00A53578">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lastRenderedPageBreak/>
        <w:t>а) </w:t>
      </w:r>
      <w:r w:rsidRPr="009326B7">
        <w:rPr>
          <w:rFonts w:ascii="Times New Roman" w:hAnsi="Times New Roman" w:cs="Times New Roman"/>
          <w:b/>
          <w:sz w:val="28"/>
          <w:szCs w:val="28"/>
          <w:lang w:val="uz-Cyrl-UZ"/>
        </w:rPr>
        <w:t>37-бандда:</w:t>
      </w:r>
    </w:p>
    <w:p w:rsidR="00A53578" w:rsidRPr="009326B7" w:rsidRDefault="00A53578" w:rsidP="00A53578">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b/>
          <w:sz w:val="28"/>
          <w:szCs w:val="28"/>
          <w:lang w:val="uz-Cyrl-UZ"/>
        </w:rPr>
        <w:t>иккинчи ва учинчи хатбошилар</w:t>
      </w:r>
      <w:r w:rsidRPr="009326B7">
        <w:rPr>
          <w:rFonts w:ascii="Times New Roman" w:hAnsi="Times New Roman" w:cs="Times New Roman"/>
          <w:sz w:val="28"/>
          <w:szCs w:val="28"/>
          <w:lang w:val="uz-Cyrl-UZ"/>
        </w:rPr>
        <w:t xml:space="preserve"> қуйидаги мазмундаги </w:t>
      </w:r>
      <w:r w:rsidRPr="009326B7">
        <w:rPr>
          <w:rFonts w:ascii="Times New Roman" w:hAnsi="Times New Roman" w:cs="Times New Roman"/>
          <w:b/>
          <w:sz w:val="28"/>
          <w:szCs w:val="28"/>
          <w:lang w:val="uz-Cyrl-UZ"/>
        </w:rPr>
        <w:t>иккинчи – тўртинчи хатбошилар</w:t>
      </w:r>
      <w:r w:rsidRPr="009326B7">
        <w:rPr>
          <w:rFonts w:ascii="Times New Roman" w:hAnsi="Times New Roman" w:cs="Times New Roman"/>
          <w:sz w:val="28"/>
          <w:szCs w:val="28"/>
          <w:lang w:val="uz-Cyrl-UZ"/>
        </w:rPr>
        <w:t xml:space="preserve"> билан алмаштирилсин:</w:t>
      </w:r>
    </w:p>
    <w:p w:rsidR="00A53578" w:rsidRPr="009326B7" w:rsidRDefault="00A53578" w:rsidP="00A53578">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t xml:space="preserve">“Бюллетен фуқаро томонидан яширин овоз бериш кабинаси (кўчма овоз бериш кабинаси) ёки хонасида тўлдирилади. </w:t>
      </w:r>
    </w:p>
    <w:p w:rsidR="00A53578" w:rsidRPr="009326B7" w:rsidRDefault="00A53578" w:rsidP="00A53578">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bCs/>
          <w:sz w:val="28"/>
          <w:szCs w:val="28"/>
          <w:lang w:val="uz-Cyrl-UZ"/>
        </w:rPr>
        <w:t>Бунда фуқаро ўзи овоз бераётган вариант рўпарасида, ўнг томонда жойлашган бўш квадратга “+” ёки “</w:t>
      </w:r>
      <w:r w:rsidRPr="009326B7">
        <w:rPr>
          <w:rFonts w:ascii="Times New Roman" w:hAnsi="Times New Roman" w:cs="Times New Roman"/>
          <w:bCs/>
          <w:sz w:val="28"/>
          <w:szCs w:val="28"/>
          <w:lang w:val="uz-Cyrl-UZ"/>
        </w:rPr>
        <w:sym w:font="Wingdings" w:char="F0FC"/>
      </w:r>
      <w:r w:rsidRPr="009326B7">
        <w:rPr>
          <w:rFonts w:ascii="Times New Roman" w:hAnsi="Times New Roman" w:cs="Times New Roman"/>
          <w:bCs/>
          <w:sz w:val="28"/>
          <w:szCs w:val="28"/>
          <w:lang w:val="uz-Cyrl-UZ"/>
        </w:rPr>
        <w:t>” ёхуд “х” белгисини қўяди.</w:t>
      </w:r>
    </w:p>
    <w:p w:rsidR="00A53578" w:rsidRPr="009326B7" w:rsidRDefault="00A53578" w:rsidP="00A53578">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t>Бюллетенни тўлдириш вақтида овоз берувчидан бошқа шахсларнинг ҳозир бўлиши тақиқланади”;</w:t>
      </w:r>
    </w:p>
    <w:p w:rsidR="00A53578" w:rsidRPr="009326B7" w:rsidRDefault="00A53578" w:rsidP="00A53578">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b/>
          <w:sz w:val="28"/>
          <w:szCs w:val="28"/>
          <w:lang w:val="uz-Cyrl-UZ"/>
        </w:rPr>
        <w:t>тўртинчи – олтинчи хатбошилар</w:t>
      </w:r>
      <w:r w:rsidRPr="009326B7">
        <w:rPr>
          <w:rFonts w:ascii="Times New Roman" w:hAnsi="Times New Roman" w:cs="Times New Roman"/>
          <w:sz w:val="28"/>
          <w:szCs w:val="28"/>
          <w:lang w:val="uz-Cyrl-UZ"/>
        </w:rPr>
        <w:t xml:space="preserve"> тегишинча </w:t>
      </w:r>
      <w:r w:rsidRPr="009326B7">
        <w:rPr>
          <w:rFonts w:ascii="Times New Roman" w:hAnsi="Times New Roman" w:cs="Times New Roman"/>
          <w:b/>
          <w:sz w:val="28"/>
          <w:szCs w:val="28"/>
          <w:lang w:val="uz-Cyrl-UZ"/>
        </w:rPr>
        <w:t>бешинчи – еттинчи хатбошилар</w:t>
      </w:r>
      <w:r w:rsidRPr="009326B7">
        <w:rPr>
          <w:rFonts w:ascii="Times New Roman" w:hAnsi="Times New Roman" w:cs="Times New Roman"/>
          <w:sz w:val="28"/>
          <w:szCs w:val="28"/>
          <w:lang w:val="uz-Cyrl-UZ"/>
        </w:rPr>
        <w:t xml:space="preserve"> деб ҳисоблансин;</w:t>
      </w:r>
    </w:p>
    <w:p w:rsidR="00A53578" w:rsidRPr="009326B7" w:rsidRDefault="00A53578" w:rsidP="00A53578">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t>б) </w:t>
      </w:r>
      <w:r w:rsidRPr="009326B7">
        <w:rPr>
          <w:rFonts w:ascii="Times New Roman" w:hAnsi="Times New Roman" w:cs="Times New Roman"/>
          <w:b/>
          <w:bCs/>
          <w:sz w:val="28"/>
          <w:szCs w:val="28"/>
          <w:lang w:val="uz-Cyrl-UZ"/>
        </w:rPr>
        <w:t>44-банд</w:t>
      </w:r>
      <w:r w:rsidRPr="009326B7">
        <w:rPr>
          <w:rFonts w:ascii="Times New Roman" w:hAnsi="Times New Roman" w:cs="Times New Roman"/>
          <w:sz w:val="28"/>
          <w:szCs w:val="28"/>
          <w:lang w:val="uz-Cyrl-UZ"/>
        </w:rPr>
        <w:t xml:space="preserve"> қуйидаги таҳрирда баён этилсин:</w:t>
      </w:r>
    </w:p>
    <w:p w:rsidR="00A53578" w:rsidRPr="009326B7" w:rsidRDefault="00A53578" w:rsidP="00A53578">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t>“44. Бюллетен фуқаро томонидан яширин овоз бериш кабинаси ёки хонасида тўлдирилади.</w:t>
      </w:r>
    </w:p>
    <w:p w:rsidR="00A53578" w:rsidRPr="009326B7" w:rsidRDefault="00A53578" w:rsidP="00A53578">
      <w:pPr>
        <w:spacing w:after="80" w:line="240" w:lineRule="auto"/>
        <w:ind w:firstLine="709"/>
        <w:jc w:val="both"/>
        <w:rPr>
          <w:rFonts w:ascii="Times New Roman" w:hAnsi="Times New Roman" w:cs="Times New Roman"/>
          <w:bCs/>
          <w:sz w:val="28"/>
          <w:szCs w:val="28"/>
          <w:lang w:val="uz-Cyrl-UZ"/>
        </w:rPr>
      </w:pPr>
      <w:r w:rsidRPr="009326B7">
        <w:rPr>
          <w:rFonts w:ascii="Times New Roman" w:hAnsi="Times New Roman" w:cs="Times New Roman"/>
          <w:bCs/>
          <w:sz w:val="28"/>
          <w:szCs w:val="28"/>
          <w:lang w:val="uz-Cyrl-UZ"/>
        </w:rPr>
        <w:t>Бунда фуқаро ўзи овоз бераётган вариант рўпарасида, ўнг томонда жойлашган бўш квадратга “+” ёки “</w:t>
      </w:r>
      <w:r w:rsidRPr="009326B7">
        <w:rPr>
          <w:rFonts w:ascii="Times New Roman" w:hAnsi="Times New Roman" w:cs="Times New Roman"/>
          <w:bCs/>
          <w:sz w:val="28"/>
          <w:szCs w:val="28"/>
          <w:lang w:val="uz-Cyrl-UZ"/>
        </w:rPr>
        <w:sym w:font="Wingdings" w:char="F0FC"/>
      </w:r>
      <w:r w:rsidRPr="009326B7">
        <w:rPr>
          <w:rFonts w:ascii="Times New Roman" w:hAnsi="Times New Roman" w:cs="Times New Roman"/>
          <w:bCs/>
          <w:sz w:val="28"/>
          <w:szCs w:val="28"/>
          <w:lang w:val="uz-Cyrl-UZ"/>
        </w:rPr>
        <w:t>” ёхуд “х” белгисини қўяди.</w:t>
      </w:r>
    </w:p>
    <w:p w:rsidR="00A53578" w:rsidRDefault="00A53578" w:rsidP="00A53578">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t>Бюллетенни тўлдириш вақтида фуқародан бошқа шахсларнинг ҳозир бўлиши тақиқланади”.</w:t>
      </w:r>
    </w:p>
    <w:p w:rsidR="00B30212" w:rsidRPr="00A53578" w:rsidRDefault="00B30212">
      <w:pPr>
        <w:rPr>
          <w:rFonts w:ascii="Times New Roman" w:hAnsi="Times New Roman" w:cs="Times New Roman"/>
          <w:sz w:val="28"/>
          <w:szCs w:val="28"/>
          <w:lang w:val="uz-Cyrl-UZ"/>
        </w:rPr>
      </w:pPr>
    </w:p>
    <w:sectPr w:rsidR="00B30212" w:rsidRPr="00A53578" w:rsidSect="00A53578">
      <w:headerReference w:type="default" r:id="rId6"/>
      <w:headerReference w:type="firs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6DC" w:rsidRDefault="008F16DC" w:rsidP="00A53578">
      <w:pPr>
        <w:spacing w:after="0" w:line="240" w:lineRule="auto"/>
      </w:pPr>
      <w:r>
        <w:separator/>
      </w:r>
    </w:p>
  </w:endnote>
  <w:endnote w:type="continuationSeparator" w:id="0">
    <w:p w:rsidR="008F16DC" w:rsidRDefault="008F16DC" w:rsidP="00A53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6DC" w:rsidRDefault="008F16DC" w:rsidP="00A53578">
      <w:pPr>
        <w:spacing w:after="0" w:line="240" w:lineRule="auto"/>
      </w:pPr>
      <w:r>
        <w:separator/>
      </w:r>
    </w:p>
  </w:footnote>
  <w:footnote w:type="continuationSeparator" w:id="0">
    <w:p w:rsidR="008F16DC" w:rsidRDefault="008F16DC" w:rsidP="00A53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632951"/>
      <w:docPartObj>
        <w:docPartGallery w:val="Page Numbers (Top of Page)"/>
        <w:docPartUnique/>
      </w:docPartObj>
    </w:sdtPr>
    <w:sdtContent>
      <w:p w:rsidR="00A53578" w:rsidRDefault="00A53578">
        <w:pPr>
          <w:pStyle w:val="a3"/>
          <w:jc w:val="center"/>
        </w:pPr>
        <w:r>
          <w:fldChar w:fldCharType="begin"/>
        </w:r>
        <w:r>
          <w:instrText>PAGE   \* MERGEFORMAT</w:instrText>
        </w:r>
        <w:r>
          <w:fldChar w:fldCharType="separate"/>
        </w:r>
        <w:r>
          <w:rPr>
            <w:noProof/>
          </w:rPr>
          <w:t>2</w:t>
        </w:r>
        <w:r>
          <w:fldChar w:fldCharType="end"/>
        </w:r>
      </w:p>
    </w:sdtContent>
  </w:sdt>
  <w:p w:rsidR="00AB474A" w:rsidRPr="009326B7" w:rsidRDefault="008F16DC">
    <w:pPr>
      <w:pStyle w:val="a3"/>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78" w:rsidRDefault="00A53578">
    <w:pPr>
      <w:pStyle w:val="a3"/>
      <w:jc w:val="center"/>
    </w:pPr>
  </w:p>
  <w:p w:rsidR="00A53578" w:rsidRDefault="00A535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92"/>
    <w:rsid w:val="001A565B"/>
    <w:rsid w:val="001F14A4"/>
    <w:rsid w:val="003126EE"/>
    <w:rsid w:val="008A4692"/>
    <w:rsid w:val="008F16DC"/>
    <w:rsid w:val="00A53578"/>
    <w:rsid w:val="00B30212"/>
    <w:rsid w:val="00E24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C17CE-FF7E-476D-AA69-1931FE72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5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3578"/>
  </w:style>
  <w:style w:type="paragraph" w:styleId="a5">
    <w:name w:val="footer"/>
    <w:basedOn w:val="a"/>
    <w:link w:val="a6"/>
    <w:uiPriority w:val="99"/>
    <w:unhideWhenUsed/>
    <w:rsid w:val="00A535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3578"/>
  </w:style>
  <w:style w:type="paragraph" w:styleId="a7">
    <w:name w:val="Balloon Text"/>
    <w:basedOn w:val="a"/>
    <w:link w:val="a8"/>
    <w:uiPriority w:val="99"/>
    <w:semiHidden/>
    <w:unhideWhenUsed/>
    <w:rsid w:val="00A5357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535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Муниса Ш. Шоюсупова</dc:creator>
  <cp:keywords/>
  <dc:description/>
  <cp:lastModifiedBy>Муниса Ш. Шоюсупова</cp:lastModifiedBy>
  <cp:revision>2</cp:revision>
  <cp:lastPrinted>2023-02-27T08:54:00Z</cp:lastPrinted>
  <dcterms:created xsi:type="dcterms:W3CDTF">2023-02-27T08:53:00Z</dcterms:created>
  <dcterms:modified xsi:type="dcterms:W3CDTF">2023-02-27T08:55:00Z</dcterms:modified>
</cp:coreProperties>
</file>