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2A6" w:rsidRPr="002F5ADB" w:rsidRDefault="00A472A6" w:rsidP="00A472A6">
      <w:pPr>
        <w:jc w:val="center"/>
        <w:rPr>
          <w:b/>
          <w:sz w:val="32"/>
          <w:szCs w:val="32"/>
          <w:shd w:val="clear" w:color="auto" w:fill="FFFFFF"/>
          <w:lang w:val="en-US"/>
        </w:rPr>
      </w:pPr>
      <w:r w:rsidRPr="002F5ADB">
        <w:rPr>
          <w:b/>
          <w:sz w:val="32"/>
          <w:szCs w:val="32"/>
          <w:shd w:val="clear" w:color="auto" w:fill="FFFFFF"/>
          <w:lang w:val="en-US"/>
        </w:rPr>
        <w:t>United Nations Convention Against Corruption</w:t>
      </w:r>
    </w:p>
    <w:p w:rsidR="002F5ADB" w:rsidRPr="002F5ADB" w:rsidRDefault="002F5ADB" w:rsidP="00A472A6">
      <w:pPr>
        <w:jc w:val="center"/>
        <w:rPr>
          <w:b/>
          <w:sz w:val="32"/>
          <w:szCs w:val="32"/>
          <w:shd w:val="clear" w:color="auto" w:fill="FFFFFF"/>
          <w:lang w:val="en-US"/>
        </w:rPr>
      </w:pPr>
    </w:p>
    <w:p w:rsidR="00A472A6" w:rsidRPr="002F5ADB" w:rsidRDefault="00A472A6" w:rsidP="00A472A6">
      <w:pPr>
        <w:jc w:val="center"/>
        <w:rPr>
          <w:sz w:val="28"/>
          <w:szCs w:val="28"/>
          <w:shd w:val="clear" w:color="auto" w:fill="FFFFFF"/>
          <w:lang w:val="en-US"/>
        </w:rPr>
      </w:pPr>
      <w:r w:rsidRPr="002F5ADB">
        <w:rPr>
          <w:sz w:val="28"/>
          <w:szCs w:val="28"/>
          <w:shd w:val="clear" w:color="auto" w:fill="FFFFFF"/>
          <w:lang w:val="en-US"/>
        </w:rPr>
        <w:t>Adopted by the General Assembly, by its resolution 58/4 of 31 October 2003.</w:t>
      </w:r>
    </w:p>
    <w:p w:rsidR="00A472A6" w:rsidRPr="002F5ADB" w:rsidRDefault="00A472A6" w:rsidP="00A472A6">
      <w:pPr>
        <w:jc w:val="center"/>
        <w:rPr>
          <w:sz w:val="28"/>
          <w:szCs w:val="28"/>
          <w:shd w:val="clear" w:color="auto" w:fill="FFFFFF"/>
          <w:lang w:val="en-US"/>
        </w:rPr>
      </w:pPr>
    </w:p>
    <w:p w:rsidR="00A472A6" w:rsidRPr="002F5ADB" w:rsidRDefault="00A472A6" w:rsidP="00A472A6">
      <w:pPr>
        <w:ind w:firstLine="708"/>
        <w:jc w:val="both"/>
        <w:rPr>
          <w:sz w:val="28"/>
          <w:szCs w:val="28"/>
          <w:lang w:val="en-US"/>
        </w:rPr>
      </w:pPr>
      <w:r w:rsidRPr="002F5ADB">
        <w:rPr>
          <w:b/>
          <w:i/>
          <w:sz w:val="28"/>
          <w:szCs w:val="28"/>
          <w:lang w:val="en-US"/>
        </w:rPr>
        <w:t>Article 7</w:t>
      </w:r>
      <w:r w:rsidR="002F5ADB">
        <w:rPr>
          <w:b/>
          <w:i/>
          <w:sz w:val="28"/>
          <w:szCs w:val="28"/>
          <w:lang w:val="en-US"/>
        </w:rPr>
        <w:t>.</w:t>
      </w:r>
      <w:r w:rsidRPr="002F5ADB">
        <w:rPr>
          <w:sz w:val="28"/>
          <w:szCs w:val="28"/>
          <w:lang w:val="en-US"/>
        </w:rPr>
        <w:t xml:space="preserve"> </w:t>
      </w:r>
      <w:r w:rsidRPr="002F5ADB">
        <w:rPr>
          <w:b/>
          <w:sz w:val="28"/>
          <w:szCs w:val="28"/>
          <w:lang w:val="en-US"/>
        </w:rPr>
        <w:t>Public sector</w:t>
      </w:r>
    </w:p>
    <w:p w:rsidR="002F5ADB" w:rsidRDefault="00A472A6" w:rsidP="00A472A6">
      <w:pPr>
        <w:ind w:firstLine="708"/>
        <w:jc w:val="both"/>
        <w:rPr>
          <w:sz w:val="28"/>
          <w:szCs w:val="28"/>
          <w:lang w:val="en-US"/>
        </w:rPr>
      </w:pPr>
      <w:bookmarkStart w:id="0" w:name="_GoBack"/>
      <w:bookmarkEnd w:id="0"/>
      <w:r w:rsidRPr="002F5ADB">
        <w:rPr>
          <w:sz w:val="28"/>
          <w:szCs w:val="28"/>
          <w:lang w:val="en-US"/>
        </w:rPr>
        <w:t xml:space="preserve">2. Each State Party shall also consider adopting appropriate legislative and administrative measures, consistent with the objectives of this Convention and in accordance with the fundamental principles of its domestic law, to prescribe criteria concerning candidature for and election to public office. </w:t>
      </w:r>
      <w:r w:rsidRPr="002F5ADB">
        <w:rPr>
          <w:sz w:val="28"/>
          <w:szCs w:val="28"/>
          <w:lang w:val="en-US"/>
        </w:rPr>
        <w:tab/>
      </w:r>
    </w:p>
    <w:p w:rsidR="002F5ADB" w:rsidRDefault="00A472A6" w:rsidP="00A472A6">
      <w:pPr>
        <w:ind w:firstLine="708"/>
        <w:jc w:val="both"/>
        <w:rPr>
          <w:sz w:val="28"/>
          <w:szCs w:val="28"/>
          <w:lang w:val="en-US"/>
        </w:rPr>
      </w:pPr>
      <w:r w:rsidRPr="002F5ADB">
        <w:rPr>
          <w:sz w:val="28"/>
          <w:szCs w:val="28"/>
          <w:lang w:val="en-US"/>
        </w:rPr>
        <w:t xml:space="preserve">3. Each State Party shall also consider taking appropriate legislative and administrative measures, consistent with the objectives of this Convention and in accordance with the fundamental principles of its domestic law, to enhance transparency in the funding of candidatures for elected public office and, where applicable, the funding of political parties. </w:t>
      </w:r>
    </w:p>
    <w:p w:rsidR="00A472A6" w:rsidRPr="00982D72" w:rsidRDefault="00A472A6" w:rsidP="00A472A6">
      <w:pPr>
        <w:ind w:firstLine="708"/>
        <w:jc w:val="both"/>
        <w:rPr>
          <w:sz w:val="28"/>
          <w:szCs w:val="28"/>
          <w:lang w:val="en-US"/>
        </w:rPr>
      </w:pPr>
      <w:r w:rsidRPr="002F5ADB">
        <w:rPr>
          <w:sz w:val="28"/>
          <w:szCs w:val="28"/>
          <w:lang w:val="en-US"/>
        </w:rPr>
        <w:t xml:space="preserve">4. Each State Party shall, in accordance with the fundamental principles of its domestic law, </w:t>
      </w:r>
      <w:proofErr w:type="spellStart"/>
      <w:r w:rsidRPr="002F5ADB">
        <w:rPr>
          <w:sz w:val="28"/>
          <w:szCs w:val="28"/>
          <w:lang w:val="en-US"/>
        </w:rPr>
        <w:t>endeavour</w:t>
      </w:r>
      <w:proofErr w:type="spellEnd"/>
      <w:r w:rsidRPr="002F5ADB">
        <w:rPr>
          <w:sz w:val="28"/>
          <w:szCs w:val="28"/>
          <w:lang w:val="en-US"/>
        </w:rPr>
        <w:t xml:space="preserve"> to adopt, maintain and strengthen systems that promote transparency and prevent conflicts of interest.</w:t>
      </w:r>
    </w:p>
    <w:p w:rsidR="0007473C" w:rsidRPr="002F5ADB" w:rsidRDefault="0007473C">
      <w:pPr>
        <w:rPr>
          <w:lang w:val="en-US"/>
        </w:rPr>
      </w:pPr>
    </w:p>
    <w:sectPr w:rsidR="0007473C" w:rsidRPr="002F5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AC"/>
    <w:rsid w:val="0007473C"/>
    <w:rsid w:val="002F5ADB"/>
    <w:rsid w:val="003A0CAC"/>
    <w:rsid w:val="00A4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470E"/>
  <w15:chartTrackingRefBased/>
  <w15:docId w15:val="{BD900433-95FF-4235-803E-8BE17356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3</cp:revision>
  <dcterms:created xsi:type="dcterms:W3CDTF">2019-10-15T12:23:00Z</dcterms:created>
  <dcterms:modified xsi:type="dcterms:W3CDTF">2019-10-16T06:01:00Z</dcterms:modified>
</cp:coreProperties>
</file>